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5418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ALBERTO CHAVEZ JORDAN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12.022.365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SEISCIENTOS VEINTE MIL PESOS M/CTE ($4.620.000)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1077490738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1962683221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28/11/2025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Noviembre de 2025 para el pago de esta cuenta, según decreto 1273 de 23/07/2018 que permite efectuar la cancelación mes vencido de la seguridad social. Se compromete a pagar la seguridad social correspondiente al finalizar contrato.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5418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Definir lineamientos estratégicos que promuevan el Desarrollo Institucional a través de la planeación, orientación e implementación del enfoque metodológico y técnico del programa y controlando su ejecución, y demás actividades del proyecto.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Durante el periodo evaluado, se establecieron y aplicaron lineamientos estratégicos orientados al fortalecimiento del Desarrollo Institucional, mediante procesos de planeación, orientación y acompañamiento técnico en la implementación del enfoque metodológico y operativo del programa,Así mismo, se realizó el seguimiento y control a la ejecución de las actividades del proyecto, verificando el cumplimiento de los objetivos propuestos, la correcta aplicación de los lineamientos técnicos definidos y la articulación de las acciones desarrolladas con las metas institucionales.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Ejecutar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Durante el periodo evaluado, el contratista ejecutó las actividades operativas, logísticas y asistenciales de carácter misional del programa, atendiendo los lineamientos establecidos. Así mismo, participó en las acciones requeridas por la Secretaría de Deporte y Recreación, contribuyendo al fortalecimiento y fomento del deporte, y garantizando el cumplimiento de los objetivos definidos.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Brindar orientación a las inquietudes y/o requerimientos que presente el Distrito de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Santiago de Cali, a través del supervisor del contrato, de los diferentes entes de control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de la comunidad, sobre el desarrollo y seguimiento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Durante el periodo evaluado, el contratista brindó orientación y atención oportuna a las inquietudes y requerimientos presentados por el Distrito de Santiago de Cali, a través del supervisor del contrato, así como por los entes de control y la comunidad, en relación con el desarrollo y seguimiento del programa, conforme a los lineamientos establecidos.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realización del seguimiento básico del cumplimiento y participar de las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ho0wviv1zz2o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Durante el periodo evaluado, el contratista apoyó el seguimiento básico al cumplimiento de las actividades y participó en acciones orientadas al fortalecimiento del Sistema de Gestión de Calidad, del Sistema de Gestión Ambiental y del Sistema de Gestión de Seguridad y Salud en el Trabajo, conforme a los lineamientos institucionales.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Durante el periodo evaluado, el contratista asistió a la capacitación virtual convocada por el Coordinador de Cuentas, en la cual se impartieron directrices técnicas y administrativas relacionadas con la elaboración, presentación y radicación de la cuenta de cobro.La jornada permitió fortalecer el conocimiento del contratista frente a los lineamientos, requisitos y procedimientos establecidos, contribuyendo a la correcta gestión documental y al cumplimiento de las disposiciones contractuales vigentes.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https://drive.google.com/drive/folders/1d2Ru4_UCWsu6NGcIptQPjoidToNB9Uvc?usp=sharin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5418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d2Ru4_UCWsu6NGcIptQPjoidToNB9Uvc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hNQ5niL6E/G3HAAoG783McaGCg==">CgMxLjAyDmguaG8wd3ZpdjF6ejJvOAByITFjYWpLMHktZUpPNDduUkhGaGk2MW1sei1iMTdZblNkNw==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2025-09-17T16:20:00Z</dcterms:created>
  <dc:creator>LEYDHER</dc:creator>
</cp:coreProperties>
</file>